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E5210" w14:textId="77777777" w:rsidR="00807A35" w:rsidRDefault="00807A35" w:rsidP="00807A35">
      <w:pPr>
        <w:pStyle w:val="3"/>
      </w:pPr>
      <w:bookmarkStart w:id="0" w:name="OLE_LINK4"/>
      <w:r>
        <w:rPr>
          <w:rFonts w:hint="eastAsia"/>
        </w:rPr>
        <w:t>附件</w:t>
      </w:r>
      <w:r>
        <w:rPr>
          <w:rFonts w:hint="eastAsia"/>
        </w:rPr>
        <w:t>1</w:t>
      </w:r>
    </w:p>
    <w:p w14:paraId="291EFBB7" w14:textId="77777777" w:rsidR="00E05D7F" w:rsidRDefault="00E05D7F" w:rsidP="00E05D7F">
      <w:pPr>
        <w:pStyle w:val="af"/>
        <w:spacing w:before="0" w:after="0" w:line="240" w:lineRule="auto"/>
        <w:textAlignment w:val="baseline"/>
        <w:rPr>
          <w:rFonts w:ascii="宋体" w:hAnsi="宋体" w:cs="宋体" w:hint="eastAsia"/>
          <w:sz w:val="30"/>
          <w:szCs w:val="30"/>
        </w:rPr>
      </w:pPr>
      <w:r w:rsidRPr="00BB5D85">
        <w:rPr>
          <w:rFonts w:hint="eastAsia"/>
          <w:sz w:val="30"/>
          <w:szCs w:val="30"/>
        </w:rPr>
        <w:t>中国科学技术大学医院多功能牵引床及颈椎牵引</w:t>
      </w:r>
      <w:proofErr w:type="gramStart"/>
      <w:r w:rsidRPr="00BB5D85">
        <w:rPr>
          <w:rFonts w:hint="eastAsia"/>
          <w:sz w:val="30"/>
          <w:szCs w:val="30"/>
        </w:rPr>
        <w:t>椅</w:t>
      </w:r>
      <w:proofErr w:type="gramEnd"/>
      <w:r w:rsidRPr="00BB5D85">
        <w:rPr>
          <w:rFonts w:hint="eastAsia"/>
          <w:sz w:val="30"/>
          <w:szCs w:val="30"/>
        </w:rPr>
        <w:t>采购需求</w:t>
      </w:r>
    </w:p>
    <w:p w14:paraId="24AB7565" w14:textId="77777777" w:rsidR="00E05D7F" w:rsidRDefault="00E05D7F" w:rsidP="00E05D7F">
      <w:pPr>
        <w:pStyle w:val="11"/>
        <w:numPr>
          <w:ilvl w:val="0"/>
          <w:numId w:val="5"/>
        </w:numPr>
        <w:textAlignment w:val="baseline"/>
        <w:rPr>
          <w:b/>
        </w:rPr>
      </w:pPr>
      <w:r>
        <w:rPr>
          <w:rFonts w:hint="eastAsia"/>
          <w:b/>
        </w:rPr>
        <w:t>产品相关参数</w:t>
      </w:r>
    </w:p>
    <w:p w14:paraId="60C37C54" w14:textId="77777777" w:rsidR="00E05D7F" w:rsidRDefault="00E05D7F" w:rsidP="00E05D7F">
      <w:pPr>
        <w:spacing w:line="360" w:lineRule="auto"/>
        <w:ind w:firstLineChars="200" w:firstLine="480"/>
        <w:textAlignment w:val="baseline"/>
        <w:rPr>
          <w:sz w:val="24"/>
        </w:rPr>
      </w:pPr>
      <w:r>
        <w:rPr>
          <w:rFonts w:hint="eastAsia"/>
          <w:sz w:val="24"/>
        </w:rPr>
        <w:t>所供医疗器械符合国家规定的生产许可标准质量标准和有关质量要求，附有产品合格证及医疗器械注册证，设备各项参数应符合国标</w:t>
      </w:r>
      <w:proofErr w:type="gramStart"/>
      <w:r>
        <w:rPr>
          <w:rFonts w:hint="eastAsia"/>
          <w:sz w:val="24"/>
        </w:rPr>
        <w:t>及行标规定</w:t>
      </w:r>
      <w:proofErr w:type="gramEnd"/>
      <w:r>
        <w:rPr>
          <w:rFonts w:hint="eastAsia"/>
          <w:sz w:val="24"/>
        </w:rPr>
        <w:t>。</w:t>
      </w:r>
    </w:p>
    <w:p w14:paraId="46859E26" w14:textId="77777777" w:rsidR="00E05D7F" w:rsidRPr="00FF3809" w:rsidRDefault="00E05D7F" w:rsidP="00E05D7F">
      <w:pPr>
        <w:spacing w:line="360" w:lineRule="auto"/>
        <w:rPr>
          <w:b/>
          <w:sz w:val="24"/>
        </w:rPr>
      </w:pPr>
      <w:r>
        <w:rPr>
          <w:rFonts w:hint="eastAsia"/>
          <w:sz w:val="24"/>
        </w:rPr>
        <w:t>（一）</w:t>
      </w:r>
      <w:r w:rsidRPr="00FF3809">
        <w:rPr>
          <w:rFonts w:hint="eastAsia"/>
          <w:b/>
          <w:sz w:val="24"/>
        </w:rPr>
        <w:t>多功能牵引床</w:t>
      </w:r>
    </w:p>
    <w:p w14:paraId="0F10E668" w14:textId="77777777" w:rsidR="00E05D7F" w:rsidRDefault="00E05D7F" w:rsidP="00E05D7F">
      <w:pPr>
        <w:spacing w:line="360" w:lineRule="auto"/>
        <w:rPr>
          <w:sz w:val="24"/>
        </w:rPr>
      </w:pPr>
      <w:r>
        <w:rPr>
          <w:rFonts w:hint="eastAsia"/>
          <w:sz w:val="24"/>
        </w:rPr>
        <w:t>1</w:t>
      </w:r>
      <w:r>
        <w:rPr>
          <w:rFonts w:hint="eastAsia"/>
          <w:sz w:val="24"/>
        </w:rPr>
        <w:t>、适用范围：用于治疗腰椎间盘突出、腰痛、放射性腿脚麻木、行走无力引起的腿脚肌肉萎缩。</w:t>
      </w:r>
    </w:p>
    <w:p w14:paraId="1663EC04" w14:textId="77777777" w:rsidR="00E05D7F" w:rsidRDefault="00E05D7F" w:rsidP="00E05D7F">
      <w:pPr>
        <w:spacing w:line="360" w:lineRule="auto"/>
        <w:rPr>
          <w:sz w:val="24"/>
        </w:rPr>
      </w:pPr>
      <w:r>
        <w:rPr>
          <w:rFonts w:hint="eastAsia"/>
          <w:sz w:val="24"/>
        </w:rPr>
        <w:t>2</w:t>
      </w:r>
      <w:r>
        <w:rPr>
          <w:rFonts w:hint="eastAsia"/>
          <w:sz w:val="24"/>
        </w:rPr>
        <w:t>、额定输入功率：≥</w:t>
      </w:r>
      <w:r>
        <w:rPr>
          <w:rFonts w:hint="eastAsia"/>
          <w:sz w:val="24"/>
        </w:rPr>
        <w:t>90VA</w:t>
      </w:r>
      <w:r>
        <w:rPr>
          <w:rFonts w:hint="eastAsia"/>
          <w:sz w:val="24"/>
        </w:rPr>
        <w:t>。牵引行程：</w:t>
      </w:r>
      <w:r>
        <w:rPr>
          <w:rFonts w:hint="eastAsia"/>
          <w:sz w:val="24"/>
        </w:rPr>
        <w:t>0</w:t>
      </w:r>
      <w:r>
        <w:rPr>
          <w:rFonts w:hint="eastAsia"/>
          <w:sz w:val="24"/>
        </w:rPr>
        <w:t>～</w:t>
      </w:r>
      <w:r>
        <w:rPr>
          <w:rFonts w:hint="eastAsia"/>
          <w:sz w:val="24"/>
        </w:rPr>
        <w:t>200mm</w:t>
      </w:r>
      <w:r>
        <w:rPr>
          <w:rFonts w:hint="eastAsia"/>
          <w:sz w:val="24"/>
        </w:rPr>
        <w:t>，允差±</w:t>
      </w:r>
      <w:r>
        <w:rPr>
          <w:rFonts w:hint="eastAsia"/>
          <w:sz w:val="24"/>
        </w:rPr>
        <w:t>10mm</w:t>
      </w:r>
      <w:r>
        <w:rPr>
          <w:rFonts w:hint="eastAsia"/>
          <w:sz w:val="24"/>
        </w:rPr>
        <w:t>。</w:t>
      </w:r>
    </w:p>
    <w:p w14:paraId="12620CD4" w14:textId="77777777" w:rsidR="00E05D7F" w:rsidRDefault="00E05D7F" w:rsidP="00E05D7F">
      <w:pPr>
        <w:spacing w:line="360" w:lineRule="auto"/>
        <w:rPr>
          <w:sz w:val="24"/>
        </w:rPr>
      </w:pPr>
      <w:r>
        <w:rPr>
          <w:rFonts w:hint="eastAsia"/>
          <w:sz w:val="24"/>
        </w:rPr>
        <w:t>3</w:t>
      </w:r>
      <w:r>
        <w:rPr>
          <w:rFonts w:hint="eastAsia"/>
          <w:sz w:val="24"/>
        </w:rPr>
        <w:t>、腰椎牵引力范围：</w:t>
      </w:r>
      <w:r>
        <w:rPr>
          <w:rFonts w:hint="eastAsia"/>
          <w:sz w:val="24"/>
        </w:rPr>
        <w:t>0</w:t>
      </w:r>
      <w:r>
        <w:rPr>
          <w:rFonts w:hint="eastAsia"/>
          <w:sz w:val="24"/>
        </w:rPr>
        <w:t>～</w:t>
      </w:r>
      <w:r>
        <w:rPr>
          <w:rFonts w:hint="eastAsia"/>
          <w:sz w:val="24"/>
        </w:rPr>
        <w:t>990N</w:t>
      </w:r>
      <w:r>
        <w:rPr>
          <w:rFonts w:hint="eastAsia"/>
          <w:sz w:val="24"/>
        </w:rPr>
        <w:t>，级差</w:t>
      </w:r>
      <w:r>
        <w:rPr>
          <w:rFonts w:hint="eastAsia"/>
          <w:sz w:val="24"/>
        </w:rPr>
        <w:t>10N</w:t>
      </w:r>
      <w:r>
        <w:rPr>
          <w:rFonts w:hint="eastAsia"/>
          <w:sz w:val="24"/>
        </w:rPr>
        <w:t>。</w:t>
      </w:r>
    </w:p>
    <w:p w14:paraId="5692DD68" w14:textId="77777777" w:rsidR="00E05D7F" w:rsidRDefault="00E05D7F" w:rsidP="00E05D7F">
      <w:pPr>
        <w:spacing w:line="360" w:lineRule="auto"/>
        <w:rPr>
          <w:sz w:val="24"/>
        </w:rPr>
      </w:pPr>
      <w:r>
        <w:rPr>
          <w:rFonts w:hint="eastAsia"/>
          <w:sz w:val="24"/>
        </w:rPr>
        <w:t>4</w:t>
      </w:r>
      <w:r>
        <w:rPr>
          <w:rFonts w:hint="eastAsia"/>
          <w:sz w:val="24"/>
        </w:rPr>
        <w:t>、牵引总时间：</w:t>
      </w:r>
      <w:r>
        <w:rPr>
          <w:rFonts w:hint="eastAsia"/>
          <w:sz w:val="24"/>
        </w:rPr>
        <w:t>0</w:t>
      </w:r>
      <w:r>
        <w:rPr>
          <w:rFonts w:hint="eastAsia"/>
          <w:sz w:val="24"/>
        </w:rPr>
        <w:t>～</w:t>
      </w:r>
      <w:r>
        <w:rPr>
          <w:rFonts w:hint="eastAsia"/>
          <w:sz w:val="24"/>
        </w:rPr>
        <w:t>99min</w:t>
      </w:r>
      <w:r>
        <w:rPr>
          <w:rFonts w:hint="eastAsia"/>
          <w:sz w:val="24"/>
        </w:rPr>
        <w:t>，级差</w:t>
      </w:r>
      <w:r>
        <w:rPr>
          <w:rFonts w:hint="eastAsia"/>
          <w:sz w:val="24"/>
        </w:rPr>
        <w:t>1min</w:t>
      </w:r>
      <w:r>
        <w:rPr>
          <w:rFonts w:hint="eastAsia"/>
          <w:sz w:val="24"/>
        </w:rPr>
        <w:t>，允差±</w:t>
      </w:r>
      <w:r>
        <w:rPr>
          <w:rFonts w:hint="eastAsia"/>
          <w:sz w:val="24"/>
        </w:rPr>
        <w:t>30s</w:t>
      </w:r>
      <w:r>
        <w:rPr>
          <w:rFonts w:hint="eastAsia"/>
          <w:sz w:val="24"/>
        </w:rPr>
        <w:t>。</w:t>
      </w:r>
    </w:p>
    <w:p w14:paraId="5B44C80E" w14:textId="77777777" w:rsidR="00E05D7F" w:rsidRDefault="00E05D7F" w:rsidP="00E05D7F">
      <w:pPr>
        <w:spacing w:line="360" w:lineRule="auto"/>
        <w:rPr>
          <w:sz w:val="24"/>
        </w:rPr>
      </w:pPr>
      <w:r>
        <w:rPr>
          <w:rFonts w:hint="eastAsia"/>
          <w:sz w:val="24"/>
        </w:rPr>
        <w:t>5</w:t>
      </w:r>
      <w:r>
        <w:rPr>
          <w:rFonts w:hint="eastAsia"/>
          <w:sz w:val="24"/>
        </w:rPr>
        <w:t>、持续牵引时间：</w:t>
      </w:r>
      <w:r>
        <w:rPr>
          <w:rFonts w:hint="eastAsia"/>
          <w:sz w:val="24"/>
        </w:rPr>
        <w:t>0</w:t>
      </w:r>
      <w:r>
        <w:rPr>
          <w:rFonts w:hint="eastAsia"/>
          <w:sz w:val="24"/>
        </w:rPr>
        <w:t>～</w:t>
      </w:r>
      <w:r>
        <w:rPr>
          <w:rFonts w:hint="eastAsia"/>
          <w:sz w:val="24"/>
        </w:rPr>
        <w:t>9min</w:t>
      </w:r>
      <w:r>
        <w:rPr>
          <w:rFonts w:hint="eastAsia"/>
          <w:sz w:val="24"/>
        </w:rPr>
        <w:t>，级差</w:t>
      </w:r>
      <w:r>
        <w:rPr>
          <w:rFonts w:hint="eastAsia"/>
          <w:sz w:val="24"/>
        </w:rPr>
        <w:t>1min</w:t>
      </w:r>
      <w:r>
        <w:rPr>
          <w:rFonts w:hint="eastAsia"/>
          <w:sz w:val="24"/>
        </w:rPr>
        <w:t>，允差±</w:t>
      </w:r>
      <w:r>
        <w:rPr>
          <w:rFonts w:hint="eastAsia"/>
          <w:sz w:val="24"/>
        </w:rPr>
        <w:t>30s</w:t>
      </w:r>
      <w:r>
        <w:rPr>
          <w:rFonts w:hint="eastAsia"/>
          <w:sz w:val="24"/>
        </w:rPr>
        <w:t>。</w:t>
      </w:r>
    </w:p>
    <w:p w14:paraId="78BBA2CA" w14:textId="77777777" w:rsidR="00E05D7F" w:rsidRDefault="00E05D7F" w:rsidP="00E05D7F">
      <w:pPr>
        <w:spacing w:line="360" w:lineRule="auto"/>
        <w:rPr>
          <w:sz w:val="24"/>
        </w:rPr>
      </w:pPr>
      <w:r>
        <w:rPr>
          <w:rFonts w:hint="eastAsia"/>
          <w:sz w:val="24"/>
        </w:rPr>
        <w:t>6</w:t>
      </w:r>
      <w:r>
        <w:rPr>
          <w:rFonts w:hint="eastAsia"/>
          <w:sz w:val="24"/>
        </w:rPr>
        <w:t>、间歇牵引时间：</w:t>
      </w:r>
      <w:r>
        <w:rPr>
          <w:rFonts w:hint="eastAsia"/>
          <w:sz w:val="24"/>
        </w:rPr>
        <w:t>0</w:t>
      </w:r>
      <w:r>
        <w:rPr>
          <w:rFonts w:hint="eastAsia"/>
          <w:sz w:val="24"/>
        </w:rPr>
        <w:t>～</w:t>
      </w:r>
      <w:r>
        <w:rPr>
          <w:rFonts w:hint="eastAsia"/>
          <w:sz w:val="24"/>
        </w:rPr>
        <w:t>9min</w:t>
      </w:r>
      <w:r>
        <w:rPr>
          <w:rFonts w:hint="eastAsia"/>
          <w:sz w:val="24"/>
        </w:rPr>
        <w:t>，级差</w:t>
      </w:r>
      <w:r>
        <w:rPr>
          <w:rFonts w:hint="eastAsia"/>
          <w:sz w:val="24"/>
        </w:rPr>
        <w:t>1min</w:t>
      </w:r>
      <w:r>
        <w:rPr>
          <w:rFonts w:hint="eastAsia"/>
          <w:sz w:val="24"/>
        </w:rPr>
        <w:t>，允差±</w:t>
      </w:r>
      <w:r>
        <w:rPr>
          <w:rFonts w:hint="eastAsia"/>
          <w:sz w:val="24"/>
        </w:rPr>
        <w:t>30s</w:t>
      </w:r>
      <w:r>
        <w:rPr>
          <w:rFonts w:hint="eastAsia"/>
          <w:sz w:val="24"/>
        </w:rPr>
        <w:t>。</w:t>
      </w:r>
    </w:p>
    <w:p w14:paraId="51611A31" w14:textId="77777777" w:rsidR="00E05D7F" w:rsidRDefault="00E05D7F" w:rsidP="00E05D7F">
      <w:pPr>
        <w:spacing w:line="360" w:lineRule="auto"/>
        <w:rPr>
          <w:sz w:val="24"/>
        </w:rPr>
      </w:pPr>
      <w:r>
        <w:rPr>
          <w:rFonts w:hint="eastAsia"/>
          <w:sz w:val="24"/>
        </w:rPr>
        <w:t>7</w:t>
      </w:r>
      <w:r>
        <w:rPr>
          <w:rFonts w:hint="eastAsia"/>
          <w:sz w:val="24"/>
        </w:rPr>
        <w:t>、成</w:t>
      </w:r>
      <w:proofErr w:type="gramStart"/>
      <w:r>
        <w:rPr>
          <w:rFonts w:hint="eastAsia"/>
          <w:sz w:val="24"/>
        </w:rPr>
        <w:t>角角度</w:t>
      </w:r>
      <w:proofErr w:type="gramEnd"/>
      <w:r>
        <w:rPr>
          <w:rFonts w:hint="eastAsia"/>
          <w:sz w:val="24"/>
        </w:rPr>
        <w:t>范围：</w:t>
      </w:r>
      <w:r>
        <w:rPr>
          <w:rFonts w:hint="eastAsia"/>
          <w:sz w:val="24"/>
        </w:rPr>
        <w:t>-10</w:t>
      </w:r>
      <w:r>
        <w:rPr>
          <w:rFonts w:hint="eastAsia"/>
          <w:sz w:val="24"/>
        </w:rPr>
        <w:t>°～</w:t>
      </w:r>
      <w:r>
        <w:rPr>
          <w:rFonts w:hint="eastAsia"/>
          <w:sz w:val="24"/>
        </w:rPr>
        <w:t>+30</w:t>
      </w:r>
      <w:r>
        <w:rPr>
          <w:rFonts w:hint="eastAsia"/>
          <w:sz w:val="24"/>
        </w:rPr>
        <w:t>°，允差±</w:t>
      </w:r>
      <w:r>
        <w:rPr>
          <w:rFonts w:hint="eastAsia"/>
          <w:sz w:val="24"/>
        </w:rPr>
        <w:t>2</w:t>
      </w:r>
      <w:r>
        <w:rPr>
          <w:rFonts w:hint="eastAsia"/>
          <w:sz w:val="24"/>
        </w:rPr>
        <w:t>°。</w:t>
      </w:r>
    </w:p>
    <w:p w14:paraId="1536988E" w14:textId="77777777" w:rsidR="00E05D7F" w:rsidRDefault="00E05D7F" w:rsidP="00E05D7F">
      <w:pPr>
        <w:spacing w:line="360" w:lineRule="auto"/>
        <w:rPr>
          <w:sz w:val="24"/>
        </w:rPr>
      </w:pPr>
      <w:r>
        <w:rPr>
          <w:rFonts w:hint="eastAsia"/>
          <w:sz w:val="24"/>
        </w:rPr>
        <w:t>8</w:t>
      </w:r>
      <w:r>
        <w:rPr>
          <w:rFonts w:hint="eastAsia"/>
          <w:sz w:val="24"/>
        </w:rPr>
        <w:t>、旋转角度范围：左右各</w:t>
      </w:r>
      <w:r>
        <w:rPr>
          <w:rFonts w:hint="eastAsia"/>
          <w:sz w:val="24"/>
        </w:rPr>
        <w:t>25</w:t>
      </w:r>
      <w:r>
        <w:rPr>
          <w:rFonts w:hint="eastAsia"/>
          <w:sz w:val="24"/>
        </w:rPr>
        <w:t>°，允差±</w:t>
      </w:r>
      <w:r>
        <w:rPr>
          <w:rFonts w:hint="eastAsia"/>
          <w:sz w:val="24"/>
        </w:rPr>
        <w:t>2</w:t>
      </w:r>
      <w:r>
        <w:rPr>
          <w:rFonts w:hint="eastAsia"/>
          <w:sz w:val="24"/>
        </w:rPr>
        <w:t>°。</w:t>
      </w:r>
    </w:p>
    <w:p w14:paraId="6A872F63" w14:textId="77777777" w:rsidR="00E05D7F" w:rsidRDefault="00E05D7F" w:rsidP="00E05D7F">
      <w:pPr>
        <w:spacing w:line="360" w:lineRule="auto"/>
        <w:rPr>
          <w:sz w:val="24"/>
        </w:rPr>
      </w:pPr>
      <w:r>
        <w:rPr>
          <w:rFonts w:hint="eastAsia"/>
          <w:sz w:val="24"/>
        </w:rPr>
        <w:t>9</w:t>
      </w:r>
      <w:r>
        <w:rPr>
          <w:rFonts w:hint="eastAsia"/>
          <w:sz w:val="24"/>
        </w:rPr>
        <w:t>、腰部热疗加热温度</w:t>
      </w:r>
      <w:r>
        <w:rPr>
          <w:rFonts w:hint="eastAsia"/>
          <w:sz w:val="24"/>
        </w:rPr>
        <w:t>45</w:t>
      </w:r>
      <w:r>
        <w:rPr>
          <w:rFonts w:hint="eastAsia"/>
          <w:sz w:val="24"/>
        </w:rPr>
        <w:t>℃，允差±</w:t>
      </w:r>
      <w:r>
        <w:rPr>
          <w:rFonts w:hint="eastAsia"/>
          <w:sz w:val="24"/>
        </w:rPr>
        <w:t>3</w:t>
      </w:r>
      <w:r>
        <w:rPr>
          <w:rFonts w:hint="eastAsia"/>
          <w:sz w:val="24"/>
        </w:rPr>
        <w:t>℃，超过</w:t>
      </w:r>
      <w:r>
        <w:rPr>
          <w:rFonts w:hint="eastAsia"/>
          <w:sz w:val="24"/>
        </w:rPr>
        <w:t>45</w:t>
      </w:r>
      <w:r>
        <w:rPr>
          <w:rFonts w:hint="eastAsia"/>
          <w:sz w:val="24"/>
        </w:rPr>
        <w:t>℃超温保护装置启动，避免烫伤患者。</w:t>
      </w:r>
    </w:p>
    <w:p w14:paraId="5F31E4D2" w14:textId="77777777" w:rsidR="00E05D7F" w:rsidRDefault="00E05D7F" w:rsidP="00E05D7F">
      <w:pPr>
        <w:spacing w:line="360" w:lineRule="auto"/>
        <w:rPr>
          <w:sz w:val="24"/>
        </w:rPr>
      </w:pPr>
      <w:r>
        <w:rPr>
          <w:rFonts w:hint="eastAsia"/>
          <w:sz w:val="24"/>
        </w:rPr>
        <w:t>10</w:t>
      </w:r>
      <w:r>
        <w:rPr>
          <w:rFonts w:hint="eastAsia"/>
          <w:sz w:val="24"/>
        </w:rPr>
        <w:t>、腰椎牵引：具有多种牵引模式。</w:t>
      </w:r>
    </w:p>
    <w:p w14:paraId="18242FCC" w14:textId="77777777" w:rsidR="00E05D7F" w:rsidRDefault="00E05D7F" w:rsidP="00E05D7F">
      <w:pPr>
        <w:spacing w:line="360" w:lineRule="auto"/>
        <w:rPr>
          <w:sz w:val="24"/>
        </w:rPr>
      </w:pPr>
      <w:r>
        <w:rPr>
          <w:rFonts w:hint="eastAsia"/>
          <w:sz w:val="24"/>
        </w:rPr>
        <w:t>11</w:t>
      </w:r>
      <w:r>
        <w:rPr>
          <w:rFonts w:hint="eastAsia"/>
          <w:sz w:val="24"/>
        </w:rPr>
        <w:t>、具有牵引力自动补偿功能和安全设计。</w:t>
      </w:r>
    </w:p>
    <w:p w14:paraId="3F4A60FA" w14:textId="77777777" w:rsidR="00E05D7F" w:rsidRDefault="00E05D7F" w:rsidP="00E05D7F">
      <w:pPr>
        <w:spacing w:line="360" w:lineRule="auto"/>
        <w:rPr>
          <w:sz w:val="24"/>
        </w:rPr>
      </w:pPr>
      <w:r>
        <w:rPr>
          <w:rFonts w:hint="eastAsia"/>
          <w:sz w:val="24"/>
        </w:rPr>
        <w:t>12</w:t>
      </w:r>
      <w:r>
        <w:rPr>
          <w:rFonts w:hint="eastAsia"/>
          <w:sz w:val="24"/>
        </w:rPr>
        <w:t>、治疗处方：≥</w:t>
      </w:r>
      <w:r>
        <w:rPr>
          <w:rFonts w:hint="eastAsia"/>
          <w:sz w:val="24"/>
        </w:rPr>
        <w:t>10</w:t>
      </w:r>
      <w:r>
        <w:rPr>
          <w:rFonts w:hint="eastAsia"/>
          <w:sz w:val="24"/>
        </w:rPr>
        <w:t>种。</w:t>
      </w:r>
    </w:p>
    <w:p w14:paraId="237735AE" w14:textId="77777777" w:rsidR="00E05D7F" w:rsidRDefault="00E05D7F" w:rsidP="00E05D7F">
      <w:pPr>
        <w:spacing w:line="360" w:lineRule="auto"/>
        <w:rPr>
          <w:sz w:val="24"/>
        </w:rPr>
      </w:pPr>
      <w:r>
        <w:rPr>
          <w:rFonts w:hint="eastAsia"/>
          <w:sz w:val="24"/>
        </w:rPr>
        <w:t>13</w:t>
      </w:r>
      <w:r>
        <w:rPr>
          <w:rFonts w:hint="eastAsia"/>
          <w:sz w:val="24"/>
        </w:rPr>
        <w:t>、产品需具有医疗器械注册证。</w:t>
      </w:r>
    </w:p>
    <w:p w14:paraId="2F532C67" w14:textId="77777777" w:rsidR="00E05D7F" w:rsidRPr="00FF3809" w:rsidRDefault="00E05D7F" w:rsidP="00E05D7F">
      <w:pPr>
        <w:spacing w:line="360" w:lineRule="auto"/>
        <w:rPr>
          <w:b/>
          <w:sz w:val="24"/>
        </w:rPr>
      </w:pPr>
      <w:r>
        <w:rPr>
          <w:rFonts w:hint="eastAsia"/>
          <w:sz w:val="24"/>
        </w:rPr>
        <w:t>（二）</w:t>
      </w:r>
      <w:r w:rsidRPr="00FF3809">
        <w:rPr>
          <w:rFonts w:hint="eastAsia"/>
          <w:b/>
          <w:sz w:val="24"/>
        </w:rPr>
        <w:t>颈椎牵引</w:t>
      </w:r>
      <w:proofErr w:type="gramStart"/>
      <w:r w:rsidRPr="00FF3809">
        <w:rPr>
          <w:rFonts w:hint="eastAsia"/>
          <w:b/>
          <w:sz w:val="24"/>
        </w:rPr>
        <w:t>椅</w:t>
      </w:r>
      <w:proofErr w:type="gramEnd"/>
    </w:p>
    <w:p w14:paraId="24DB3D3E" w14:textId="77777777" w:rsidR="00E05D7F" w:rsidRPr="006329EA" w:rsidRDefault="00E05D7F" w:rsidP="00E05D7F">
      <w:pPr>
        <w:spacing w:line="360" w:lineRule="auto"/>
        <w:rPr>
          <w:sz w:val="24"/>
        </w:rPr>
      </w:pPr>
      <w:r w:rsidRPr="006329EA">
        <w:rPr>
          <w:rFonts w:hint="eastAsia"/>
          <w:sz w:val="24"/>
        </w:rPr>
        <w:t>1</w:t>
      </w:r>
      <w:r w:rsidRPr="006329EA">
        <w:rPr>
          <w:rFonts w:hint="eastAsia"/>
          <w:sz w:val="24"/>
        </w:rPr>
        <w:t>、适应症主要包括神经根型颈椎病、颈椎间盘突出症、颈肌劳损或痉挛、轻度颈椎不稳以及某些颈椎退行性病变导致的颈部疼痛、僵硬或神经压迫症状。其通过拉伸颈部、扩大</w:t>
      </w:r>
      <w:proofErr w:type="gramStart"/>
      <w:r w:rsidRPr="006329EA">
        <w:rPr>
          <w:rFonts w:hint="eastAsia"/>
          <w:sz w:val="24"/>
        </w:rPr>
        <w:t>椎</w:t>
      </w:r>
      <w:proofErr w:type="gramEnd"/>
      <w:r w:rsidRPr="006329EA">
        <w:rPr>
          <w:rFonts w:hint="eastAsia"/>
          <w:sz w:val="24"/>
        </w:rPr>
        <w:t>间隙、减轻神经压迫或肌肉紧张达到缓解症状的目的。</w:t>
      </w:r>
    </w:p>
    <w:p w14:paraId="09C9347D" w14:textId="77777777" w:rsidR="00E05D7F" w:rsidRPr="006329EA" w:rsidRDefault="00E05D7F" w:rsidP="00E05D7F">
      <w:pPr>
        <w:spacing w:line="360" w:lineRule="auto"/>
        <w:rPr>
          <w:sz w:val="24"/>
        </w:rPr>
      </w:pPr>
      <w:r w:rsidRPr="006329EA">
        <w:rPr>
          <w:rFonts w:hint="eastAsia"/>
          <w:sz w:val="24"/>
        </w:rPr>
        <w:t>2</w:t>
      </w:r>
      <w:r w:rsidRPr="006329EA">
        <w:rPr>
          <w:rFonts w:hint="eastAsia"/>
          <w:sz w:val="24"/>
        </w:rPr>
        <w:t>、牵引力度与时间：初始牵引力为体重的</w:t>
      </w:r>
      <w:r w:rsidRPr="006329EA">
        <w:rPr>
          <w:rFonts w:hint="eastAsia"/>
          <w:sz w:val="24"/>
        </w:rPr>
        <w:t>1/10</w:t>
      </w:r>
      <w:r>
        <w:rPr>
          <w:rFonts w:hint="eastAsia"/>
          <w:sz w:val="24"/>
        </w:rPr>
        <w:t>--</w:t>
      </w:r>
      <w:r w:rsidRPr="006329EA">
        <w:rPr>
          <w:rFonts w:hint="eastAsia"/>
          <w:sz w:val="24"/>
        </w:rPr>
        <w:t>1/7</w:t>
      </w:r>
      <w:r w:rsidRPr="006329EA">
        <w:rPr>
          <w:rFonts w:hint="eastAsia"/>
          <w:sz w:val="24"/>
        </w:rPr>
        <w:t>，单次时间不超过</w:t>
      </w:r>
      <w:r w:rsidRPr="006329EA">
        <w:rPr>
          <w:rFonts w:hint="eastAsia"/>
          <w:sz w:val="24"/>
        </w:rPr>
        <w:t>20</w:t>
      </w:r>
      <w:r w:rsidRPr="006329EA">
        <w:rPr>
          <w:rFonts w:hint="eastAsia"/>
          <w:sz w:val="24"/>
        </w:rPr>
        <w:t>分钟，避免过度拉伸。</w:t>
      </w:r>
    </w:p>
    <w:p w14:paraId="06EF6566" w14:textId="77777777" w:rsidR="00E05D7F" w:rsidRPr="006329EA" w:rsidRDefault="00E05D7F" w:rsidP="00E05D7F">
      <w:pPr>
        <w:spacing w:line="360" w:lineRule="auto"/>
        <w:rPr>
          <w:sz w:val="24"/>
        </w:rPr>
      </w:pPr>
      <w:r w:rsidRPr="006329EA">
        <w:rPr>
          <w:rFonts w:hint="eastAsia"/>
          <w:sz w:val="24"/>
        </w:rPr>
        <w:t>3</w:t>
      </w:r>
      <w:r w:rsidRPr="006329EA">
        <w:rPr>
          <w:rFonts w:hint="eastAsia"/>
          <w:sz w:val="24"/>
        </w:rPr>
        <w:t>、由上下立柱、升降杆、杠杆、主重锤、微调装置、粗调装置、档位调节装置</w:t>
      </w:r>
      <w:r w:rsidRPr="006329EA">
        <w:rPr>
          <w:rFonts w:hint="eastAsia"/>
          <w:sz w:val="24"/>
        </w:rPr>
        <w:lastRenderedPageBreak/>
        <w:t>和调节砝码组成。</w:t>
      </w:r>
    </w:p>
    <w:p w14:paraId="2911A032" w14:textId="77777777" w:rsidR="00E05D7F" w:rsidRPr="006329EA" w:rsidRDefault="00E05D7F" w:rsidP="00E05D7F">
      <w:pPr>
        <w:spacing w:line="360" w:lineRule="auto"/>
        <w:rPr>
          <w:sz w:val="24"/>
        </w:rPr>
      </w:pPr>
      <w:r w:rsidRPr="006329EA">
        <w:rPr>
          <w:rFonts w:hint="eastAsia"/>
          <w:sz w:val="24"/>
        </w:rPr>
        <w:t>4</w:t>
      </w:r>
      <w:r w:rsidRPr="006329EA">
        <w:rPr>
          <w:rFonts w:hint="eastAsia"/>
          <w:sz w:val="24"/>
        </w:rPr>
        <w:t>、具有微调和粗调功能。</w:t>
      </w:r>
    </w:p>
    <w:p w14:paraId="243B631A" w14:textId="77777777" w:rsidR="00E05D7F" w:rsidRPr="006329EA" w:rsidRDefault="00E05D7F" w:rsidP="00E05D7F">
      <w:pPr>
        <w:spacing w:line="360" w:lineRule="auto"/>
        <w:rPr>
          <w:sz w:val="24"/>
        </w:rPr>
      </w:pPr>
      <w:r w:rsidRPr="006329EA">
        <w:rPr>
          <w:rFonts w:hint="eastAsia"/>
          <w:sz w:val="24"/>
        </w:rPr>
        <w:t>5</w:t>
      </w:r>
      <w:r w:rsidRPr="006329EA">
        <w:rPr>
          <w:rFonts w:hint="eastAsia"/>
          <w:sz w:val="24"/>
        </w:rPr>
        <w:t>、工作牵引力：</w:t>
      </w:r>
      <w:r w:rsidRPr="006329EA">
        <w:rPr>
          <w:rFonts w:hint="eastAsia"/>
          <w:sz w:val="24"/>
        </w:rPr>
        <w:t>40-300N</w:t>
      </w:r>
      <w:r w:rsidRPr="006329EA">
        <w:rPr>
          <w:rFonts w:hint="eastAsia"/>
          <w:sz w:val="24"/>
        </w:rPr>
        <w:t>（牛顿）</w:t>
      </w:r>
      <w:r>
        <w:rPr>
          <w:rFonts w:hint="eastAsia"/>
          <w:sz w:val="24"/>
        </w:rPr>
        <w:t>，</w:t>
      </w:r>
      <w:r w:rsidRPr="006329EA">
        <w:rPr>
          <w:rFonts w:hint="eastAsia"/>
          <w:sz w:val="24"/>
        </w:rPr>
        <w:t>范围内任意调节；</w:t>
      </w:r>
      <w:r w:rsidRPr="006329EA">
        <w:rPr>
          <w:rFonts w:hint="eastAsia"/>
          <w:sz w:val="24"/>
        </w:rPr>
        <w:t xml:space="preserve">  </w:t>
      </w:r>
    </w:p>
    <w:p w14:paraId="1555941F" w14:textId="77777777" w:rsidR="00E05D7F" w:rsidRPr="006329EA" w:rsidRDefault="00E05D7F" w:rsidP="00E05D7F">
      <w:pPr>
        <w:spacing w:line="360" w:lineRule="auto"/>
        <w:rPr>
          <w:sz w:val="24"/>
        </w:rPr>
      </w:pPr>
      <w:r w:rsidRPr="006329EA">
        <w:rPr>
          <w:rFonts w:hint="eastAsia"/>
          <w:sz w:val="24"/>
        </w:rPr>
        <w:t>6</w:t>
      </w:r>
      <w:r w:rsidRPr="006329EA">
        <w:rPr>
          <w:rFonts w:hint="eastAsia"/>
          <w:sz w:val="24"/>
        </w:rPr>
        <w:t>、牵引行程：</w:t>
      </w:r>
      <w:r w:rsidRPr="006329EA">
        <w:rPr>
          <w:rFonts w:hint="eastAsia"/>
          <w:sz w:val="24"/>
        </w:rPr>
        <w:t>0-400mm</w:t>
      </w:r>
      <w:r w:rsidRPr="006329EA">
        <w:rPr>
          <w:rFonts w:hint="eastAsia"/>
          <w:sz w:val="24"/>
        </w:rPr>
        <w:t>；</w:t>
      </w:r>
    </w:p>
    <w:p w14:paraId="0F201B2B" w14:textId="77777777" w:rsidR="00E05D7F" w:rsidRPr="006329EA" w:rsidRDefault="00E05D7F" w:rsidP="00E05D7F">
      <w:pPr>
        <w:spacing w:line="360" w:lineRule="auto"/>
        <w:rPr>
          <w:sz w:val="24"/>
        </w:rPr>
      </w:pPr>
      <w:r w:rsidRPr="006329EA">
        <w:rPr>
          <w:rFonts w:hint="eastAsia"/>
          <w:sz w:val="24"/>
        </w:rPr>
        <w:t>7</w:t>
      </w:r>
      <w:r w:rsidRPr="006329EA">
        <w:rPr>
          <w:rFonts w:hint="eastAsia"/>
          <w:sz w:val="24"/>
        </w:rPr>
        <w:t>、定位稳定</w:t>
      </w:r>
      <w:r>
        <w:rPr>
          <w:rFonts w:hint="eastAsia"/>
          <w:sz w:val="24"/>
        </w:rPr>
        <w:t>性要求：</w:t>
      </w:r>
      <w:r w:rsidRPr="006329EA">
        <w:rPr>
          <w:rFonts w:hint="eastAsia"/>
          <w:sz w:val="24"/>
        </w:rPr>
        <w:t>在均布</w:t>
      </w:r>
      <w:r w:rsidRPr="006329EA">
        <w:rPr>
          <w:rFonts w:hint="eastAsia"/>
          <w:sz w:val="24"/>
        </w:rPr>
        <w:t>50kg</w:t>
      </w:r>
      <w:r w:rsidRPr="006329EA">
        <w:rPr>
          <w:rFonts w:hint="eastAsia"/>
          <w:sz w:val="24"/>
        </w:rPr>
        <w:t>负载时，在</w:t>
      </w:r>
      <w:r w:rsidRPr="006329EA">
        <w:rPr>
          <w:rFonts w:hint="eastAsia"/>
          <w:sz w:val="24"/>
        </w:rPr>
        <w:t>200N</w:t>
      </w:r>
      <w:r w:rsidRPr="006329EA">
        <w:rPr>
          <w:rFonts w:hint="eastAsia"/>
          <w:sz w:val="24"/>
        </w:rPr>
        <w:t>左右水平力作用下应不发生移动，且施加任意方向</w:t>
      </w:r>
      <w:r w:rsidRPr="006329EA">
        <w:rPr>
          <w:rFonts w:hint="eastAsia"/>
          <w:sz w:val="24"/>
        </w:rPr>
        <w:t>200N</w:t>
      </w:r>
      <w:r w:rsidRPr="006329EA">
        <w:rPr>
          <w:rFonts w:hint="eastAsia"/>
          <w:sz w:val="24"/>
        </w:rPr>
        <w:t>左右作用力时应</w:t>
      </w:r>
      <w:proofErr w:type="gramStart"/>
      <w:r w:rsidRPr="006329EA">
        <w:rPr>
          <w:rFonts w:hint="eastAsia"/>
          <w:sz w:val="24"/>
        </w:rPr>
        <w:t>不会使椅的</w:t>
      </w:r>
      <w:proofErr w:type="gramEnd"/>
      <w:r w:rsidRPr="006329EA">
        <w:rPr>
          <w:rFonts w:hint="eastAsia"/>
          <w:sz w:val="24"/>
        </w:rPr>
        <w:t>任何部分离开地面或倾翻；</w:t>
      </w:r>
    </w:p>
    <w:p w14:paraId="5DBEF30C" w14:textId="77777777" w:rsidR="00E05D7F" w:rsidRPr="006329EA" w:rsidRDefault="00E05D7F" w:rsidP="00E05D7F">
      <w:pPr>
        <w:spacing w:line="360" w:lineRule="auto"/>
        <w:rPr>
          <w:sz w:val="24"/>
        </w:rPr>
      </w:pPr>
      <w:r w:rsidRPr="006329EA">
        <w:rPr>
          <w:rFonts w:hint="eastAsia"/>
          <w:sz w:val="24"/>
        </w:rPr>
        <w:t>8</w:t>
      </w:r>
      <w:r w:rsidRPr="006329EA">
        <w:rPr>
          <w:rFonts w:hint="eastAsia"/>
          <w:sz w:val="24"/>
        </w:rPr>
        <w:t>、牵引用椅与牵引头套、滑轮或牵引</w:t>
      </w:r>
      <w:proofErr w:type="gramStart"/>
      <w:r w:rsidRPr="006329EA">
        <w:rPr>
          <w:rFonts w:hint="eastAsia"/>
          <w:sz w:val="24"/>
        </w:rPr>
        <w:t>绳</w:t>
      </w:r>
      <w:proofErr w:type="gramEnd"/>
      <w:r w:rsidRPr="006329EA">
        <w:rPr>
          <w:rFonts w:hint="eastAsia"/>
          <w:sz w:val="24"/>
        </w:rPr>
        <w:t>直接连接的结构件应牢固可靠，在任意方向</w:t>
      </w:r>
      <w:r w:rsidRPr="006329EA">
        <w:rPr>
          <w:rFonts w:hint="eastAsia"/>
          <w:sz w:val="24"/>
        </w:rPr>
        <w:t>200N</w:t>
      </w:r>
      <w:r w:rsidRPr="006329EA">
        <w:rPr>
          <w:rFonts w:hint="eastAsia"/>
          <w:sz w:val="24"/>
        </w:rPr>
        <w:t>和牵引方向</w:t>
      </w:r>
      <w:r w:rsidRPr="006329EA">
        <w:rPr>
          <w:rFonts w:hint="eastAsia"/>
          <w:sz w:val="24"/>
        </w:rPr>
        <w:t>500N</w:t>
      </w:r>
      <w:r w:rsidRPr="006329EA">
        <w:rPr>
          <w:rFonts w:hint="eastAsia"/>
          <w:sz w:val="24"/>
        </w:rPr>
        <w:t>作用下，不发生松脱、塑性变形或断裂；</w:t>
      </w:r>
    </w:p>
    <w:p w14:paraId="017EF692" w14:textId="77777777" w:rsidR="00E05D7F" w:rsidRPr="006329EA" w:rsidRDefault="00E05D7F" w:rsidP="00E05D7F">
      <w:pPr>
        <w:spacing w:line="360" w:lineRule="auto"/>
        <w:rPr>
          <w:sz w:val="24"/>
        </w:rPr>
      </w:pPr>
      <w:r w:rsidRPr="006329EA">
        <w:rPr>
          <w:rFonts w:hint="eastAsia"/>
          <w:sz w:val="24"/>
        </w:rPr>
        <w:t>9</w:t>
      </w:r>
      <w:r w:rsidRPr="006329EA">
        <w:rPr>
          <w:rFonts w:hint="eastAsia"/>
          <w:sz w:val="24"/>
        </w:rPr>
        <w:t>、牵引头套应能够承受</w:t>
      </w:r>
      <w:r w:rsidRPr="006329EA">
        <w:rPr>
          <w:rFonts w:hint="eastAsia"/>
          <w:sz w:val="24"/>
        </w:rPr>
        <w:t>700N</w:t>
      </w:r>
      <w:r w:rsidRPr="006329EA">
        <w:rPr>
          <w:rFonts w:hint="eastAsia"/>
          <w:sz w:val="24"/>
        </w:rPr>
        <w:t>过载试验而不发生断裂，头套锁扣装置能承受</w:t>
      </w:r>
      <w:r w:rsidRPr="006329EA">
        <w:rPr>
          <w:rFonts w:hint="eastAsia"/>
          <w:sz w:val="24"/>
        </w:rPr>
        <w:t>100N</w:t>
      </w:r>
      <w:r w:rsidRPr="006329EA">
        <w:rPr>
          <w:rFonts w:hint="eastAsia"/>
          <w:sz w:val="24"/>
        </w:rPr>
        <w:t>拉力作用而不发生分离。</w:t>
      </w:r>
    </w:p>
    <w:p w14:paraId="7EC5DF08" w14:textId="77777777" w:rsidR="00E05D7F" w:rsidRPr="006329EA" w:rsidRDefault="00E05D7F" w:rsidP="00E05D7F">
      <w:pPr>
        <w:spacing w:line="360" w:lineRule="auto"/>
        <w:rPr>
          <w:sz w:val="24"/>
        </w:rPr>
      </w:pPr>
      <w:r w:rsidRPr="006329EA">
        <w:rPr>
          <w:rFonts w:hint="eastAsia"/>
          <w:sz w:val="24"/>
        </w:rPr>
        <w:t>10</w:t>
      </w:r>
      <w:r w:rsidRPr="006329EA">
        <w:rPr>
          <w:rFonts w:hint="eastAsia"/>
          <w:sz w:val="24"/>
        </w:rPr>
        <w:t>、滑轮应有保护装置，防止牵引绳从滑轮中脱出。</w:t>
      </w:r>
    </w:p>
    <w:p w14:paraId="080A2541" w14:textId="77777777" w:rsidR="00E05D7F" w:rsidRPr="008030AE" w:rsidRDefault="00E05D7F" w:rsidP="00E05D7F">
      <w:pPr>
        <w:spacing w:line="360" w:lineRule="auto"/>
        <w:rPr>
          <w:b/>
          <w:sz w:val="24"/>
        </w:rPr>
      </w:pPr>
      <w:r w:rsidRPr="008030AE">
        <w:rPr>
          <w:rFonts w:hint="eastAsia"/>
          <w:b/>
          <w:sz w:val="24"/>
        </w:rPr>
        <w:t>11</w:t>
      </w:r>
      <w:r w:rsidRPr="008030AE">
        <w:rPr>
          <w:rFonts w:hint="eastAsia"/>
          <w:b/>
          <w:sz w:val="24"/>
        </w:rPr>
        <w:t>、可对患者实施正骨手法（动态牵引治疗），可在牵引下行正骨手法</w:t>
      </w:r>
      <w:r>
        <w:rPr>
          <w:rFonts w:hint="eastAsia"/>
          <w:b/>
          <w:sz w:val="24"/>
        </w:rPr>
        <w:t>。</w:t>
      </w:r>
    </w:p>
    <w:p w14:paraId="0843EA7C" w14:textId="77777777" w:rsidR="00E05D7F" w:rsidRDefault="00E05D7F" w:rsidP="00E05D7F">
      <w:pPr>
        <w:spacing w:line="360" w:lineRule="auto"/>
        <w:rPr>
          <w:sz w:val="24"/>
        </w:rPr>
      </w:pPr>
      <w:r w:rsidRPr="006329EA">
        <w:rPr>
          <w:rFonts w:hint="eastAsia"/>
          <w:sz w:val="24"/>
        </w:rPr>
        <w:t>12</w:t>
      </w:r>
      <w:r w:rsidRPr="006329EA">
        <w:rPr>
          <w:rFonts w:hint="eastAsia"/>
          <w:sz w:val="24"/>
        </w:rPr>
        <w:t>、产品需具有医疗器械注册证。</w:t>
      </w:r>
    </w:p>
    <w:p w14:paraId="30874F8B" w14:textId="77777777" w:rsidR="00E05D7F" w:rsidRPr="00FF3809" w:rsidRDefault="00E05D7F" w:rsidP="00E05D7F">
      <w:pPr>
        <w:spacing w:line="360" w:lineRule="auto"/>
        <w:rPr>
          <w:b/>
          <w:bCs/>
          <w:sz w:val="24"/>
        </w:rPr>
      </w:pPr>
      <w:r w:rsidRPr="00FF3809">
        <w:rPr>
          <w:rFonts w:hint="eastAsia"/>
          <w:b/>
          <w:bCs/>
          <w:sz w:val="24"/>
        </w:rPr>
        <w:t>二、供货要求</w:t>
      </w:r>
    </w:p>
    <w:p w14:paraId="52035FB0" w14:textId="77777777" w:rsidR="00E05D7F" w:rsidRDefault="00E05D7F" w:rsidP="00E05D7F">
      <w:pPr>
        <w:spacing w:line="360" w:lineRule="auto"/>
        <w:textAlignment w:val="baseline"/>
        <w:rPr>
          <w:sz w:val="24"/>
        </w:rPr>
      </w:pPr>
      <w:r>
        <w:rPr>
          <w:rFonts w:hint="eastAsia"/>
          <w:sz w:val="24"/>
        </w:rPr>
        <w:t>1</w:t>
      </w:r>
      <w:r>
        <w:rPr>
          <w:rFonts w:hint="eastAsia"/>
          <w:sz w:val="24"/>
        </w:rPr>
        <w:t>、供货商必须按照甲方提供的采购设备明细中规定的正品制造商、规格、参数等供货。中标人须制作供货清单随货同行，进口需提供入关清单和检验检疫证明等，并由招标人与中标人双方签字确认；</w:t>
      </w:r>
    </w:p>
    <w:p w14:paraId="667AB4C2" w14:textId="77777777" w:rsidR="00E05D7F" w:rsidRDefault="00E05D7F" w:rsidP="00E05D7F">
      <w:pPr>
        <w:spacing w:line="360" w:lineRule="auto"/>
        <w:textAlignment w:val="baseline"/>
        <w:rPr>
          <w:sz w:val="24"/>
        </w:rPr>
      </w:pPr>
      <w:r>
        <w:rPr>
          <w:rFonts w:hint="eastAsia"/>
          <w:sz w:val="24"/>
        </w:rPr>
        <w:t>2</w:t>
      </w:r>
      <w:r>
        <w:rPr>
          <w:rFonts w:hint="eastAsia"/>
          <w:sz w:val="24"/>
        </w:rPr>
        <w:t>、正常情况下订货周期</w:t>
      </w:r>
      <w:r>
        <w:rPr>
          <w:rFonts w:hint="eastAsia"/>
          <w:sz w:val="24"/>
        </w:rPr>
        <w:t>30</w:t>
      </w:r>
      <w:r>
        <w:rPr>
          <w:rFonts w:hint="eastAsia"/>
          <w:sz w:val="24"/>
        </w:rPr>
        <w:t>个工作日内；遇有特殊情况时，中标人应及时通知甲方，造成损失乙方承担。</w:t>
      </w:r>
    </w:p>
    <w:p w14:paraId="0C755DCE" w14:textId="77777777" w:rsidR="00E05D7F" w:rsidRDefault="00E05D7F" w:rsidP="00E05D7F">
      <w:pPr>
        <w:spacing w:line="360" w:lineRule="auto"/>
        <w:textAlignment w:val="baseline"/>
        <w:rPr>
          <w:b/>
          <w:sz w:val="24"/>
        </w:rPr>
      </w:pPr>
      <w:r>
        <w:rPr>
          <w:rFonts w:hint="eastAsia"/>
          <w:b/>
          <w:sz w:val="24"/>
        </w:rPr>
        <w:t>三、售后服务</w:t>
      </w:r>
    </w:p>
    <w:p w14:paraId="0D9C6DD3" w14:textId="77777777" w:rsidR="00E05D7F" w:rsidRDefault="00E05D7F" w:rsidP="00E05D7F">
      <w:pPr>
        <w:spacing w:line="360" w:lineRule="auto"/>
        <w:textAlignment w:val="baseline"/>
        <w:rPr>
          <w:sz w:val="24"/>
        </w:rPr>
      </w:pPr>
      <w:r>
        <w:rPr>
          <w:rFonts w:hint="eastAsia"/>
          <w:sz w:val="24"/>
        </w:rPr>
        <w:t>产品稳定性及质量保证</w:t>
      </w:r>
    </w:p>
    <w:p w14:paraId="452DDDCA" w14:textId="77777777" w:rsidR="00E05D7F" w:rsidRDefault="00E05D7F" w:rsidP="00E05D7F">
      <w:pPr>
        <w:spacing w:line="360" w:lineRule="auto"/>
        <w:textAlignment w:val="baseline"/>
        <w:rPr>
          <w:sz w:val="24"/>
        </w:rPr>
      </w:pPr>
      <w:r>
        <w:rPr>
          <w:rFonts w:hint="eastAsia"/>
          <w:sz w:val="24"/>
        </w:rPr>
        <w:t>1</w:t>
      </w:r>
      <w:r>
        <w:rPr>
          <w:rFonts w:hint="eastAsia"/>
          <w:sz w:val="24"/>
        </w:rPr>
        <w:t>、整</w:t>
      </w:r>
      <w:r w:rsidR="00F4191E">
        <w:rPr>
          <w:rFonts w:hint="eastAsia"/>
          <w:sz w:val="24"/>
        </w:rPr>
        <w:t>台设备</w:t>
      </w:r>
      <w:r>
        <w:rPr>
          <w:rFonts w:hint="eastAsia"/>
          <w:sz w:val="24"/>
        </w:rPr>
        <w:t>免费保修期≥</w:t>
      </w:r>
      <w:r>
        <w:rPr>
          <w:rFonts w:hint="eastAsia"/>
          <w:sz w:val="24"/>
        </w:rPr>
        <w:t>3</w:t>
      </w:r>
      <w:r>
        <w:rPr>
          <w:rFonts w:hint="eastAsia"/>
          <w:sz w:val="24"/>
        </w:rPr>
        <w:t>年，厂家负责终生维修。保修期外只收取配件费，不收取人工费。</w:t>
      </w:r>
    </w:p>
    <w:p w14:paraId="0BA279AF" w14:textId="77777777" w:rsidR="00E05D7F" w:rsidRDefault="00E05D7F" w:rsidP="00E05D7F">
      <w:pPr>
        <w:spacing w:line="360" w:lineRule="auto"/>
        <w:textAlignment w:val="baseline"/>
        <w:rPr>
          <w:sz w:val="24"/>
        </w:rPr>
      </w:pPr>
      <w:r>
        <w:rPr>
          <w:rFonts w:hint="eastAsia"/>
          <w:sz w:val="24"/>
        </w:rPr>
        <w:t>2</w:t>
      </w:r>
      <w:r>
        <w:rPr>
          <w:rFonts w:hint="eastAsia"/>
          <w:sz w:val="24"/>
        </w:rPr>
        <w:t>、提供零配件及耗材供货价格供业主参考。</w:t>
      </w:r>
    </w:p>
    <w:p w14:paraId="7322E63E" w14:textId="77777777" w:rsidR="00E05D7F" w:rsidRDefault="00E05D7F" w:rsidP="00E05D7F">
      <w:pPr>
        <w:spacing w:line="360" w:lineRule="auto"/>
        <w:textAlignment w:val="baseline"/>
        <w:rPr>
          <w:b/>
          <w:sz w:val="24"/>
        </w:rPr>
      </w:pPr>
      <w:r>
        <w:rPr>
          <w:rFonts w:hint="eastAsia"/>
          <w:b/>
          <w:sz w:val="24"/>
        </w:rPr>
        <w:t>四、报价要求</w:t>
      </w:r>
    </w:p>
    <w:p w14:paraId="1CE7D728" w14:textId="77777777" w:rsidR="00E05D7F" w:rsidRDefault="00E05D7F" w:rsidP="00E05D7F">
      <w:pPr>
        <w:spacing w:line="360" w:lineRule="auto"/>
        <w:textAlignment w:val="baseline"/>
        <w:rPr>
          <w:sz w:val="24"/>
        </w:rPr>
      </w:pPr>
      <w:r>
        <w:rPr>
          <w:rFonts w:hint="eastAsia"/>
          <w:sz w:val="24"/>
        </w:rPr>
        <w:t>1</w:t>
      </w:r>
      <w:r>
        <w:rPr>
          <w:rFonts w:hint="eastAsia"/>
          <w:sz w:val="24"/>
        </w:rPr>
        <w:t>、投标报价应包括设备的生产、加工、运输、保险、税费、人员培训及售后服务等采购范围所需的全部费用；</w:t>
      </w:r>
    </w:p>
    <w:p w14:paraId="0535CC1D" w14:textId="77777777" w:rsidR="00E05D7F" w:rsidRDefault="00E05D7F" w:rsidP="00E05D7F">
      <w:pPr>
        <w:spacing w:line="360" w:lineRule="auto"/>
        <w:textAlignment w:val="baseline"/>
        <w:rPr>
          <w:sz w:val="24"/>
        </w:rPr>
      </w:pPr>
      <w:r>
        <w:rPr>
          <w:rFonts w:hint="eastAsia"/>
          <w:sz w:val="24"/>
        </w:rPr>
        <w:t>2</w:t>
      </w:r>
      <w:r>
        <w:rPr>
          <w:rFonts w:hint="eastAsia"/>
          <w:sz w:val="24"/>
        </w:rPr>
        <w:t>、本项目按厂家市场零售指导价格报价（需提供至少三家二级及以上综合医院</w:t>
      </w:r>
      <w:r>
        <w:rPr>
          <w:rFonts w:hint="eastAsia"/>
          <w:sz w:val="24"/>
        </w:rPr>
        <w:lastRenderedPageBreak/>
        <w:t>三年内购买该型号设备合同为指导参考价格）。</w:t>
      </w:r>
    </w:p>
    <w:p w14:paraId="7BE418F2" w14:textId="77777777" w:rsidR="00807A35" w:rsidRPr="00E05D7F" w:rsidRDefault="00807A35" w:rsidP="00B07A54">
      <w:pPr>
        <w:spacing w:line="560" w:lineRule="exact"/>
        <w:rPr>
          <w:rFonts w:ascii="黑体" w:eastAsia="黑体" w:hAnsi="黑体" w:cs="宋体" w:hint="eastAsia"/>
          <w:color w:val="000000" w:themeColor="text1"/>
          <w:sz w:val="32"/>
          <w:szCs w:val="32"/>
        </w:rPr>
      </w:pPr>
    </w:p>
    <w:bookmarkEnd w:id="0"/>
    <w:p w14:paraId="2B6E77DD" w14:textId="77777777" w:rsidR="00785091" w:rsidRPr="00115D6F" w:rsidRDefault="00785091" w:rsidP="00E15725">
      <w:pPr>
        <w:spacing w:line="360" w:lineRule="auto"/>
        <w:rPr>
          <w:rFonts w:asciiTheme="minorEastAsia" w:eastAsiaTheme="minorEastAsia" w:hAnsiTheme="minorEastAsia" w:hint="eastAsia"/>
          <w:sz w:val="24"/>
        </w:rPr>
      </w:pPr>
    </w:p>
    <w:sectPr w:rsidR="00785091" w:rsidRPr="00115D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678D7" w14:textId="77777777" w:rsidR="00517D9F" w:rsidRDefault="00517D9F" w:rsidP="00D148D0">
      <w:r>
        <w:separator/>
      </w:r>
    </w:p>
  </w:endnote>
  <w:endnote w:type="continuationSeparator" w:id="0">
    <w:p w14:paraId="58CF8A29" w14:textId="77777777" w:rsidR="00517D9F" w:rsidRDefault="00517D9F" w:rsidP="00D14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6D594" w14:textId="77777777" w:rsidR="00517D9F" w:rsidRDefault="00517D9F" w:rsidP="00D148D0">
      <w:r>
        <w:separator/>
      </w:r>
    </w:p>
  </w:footnote>
  <w:footnote w:type="continuationSeparator" w:id="0">
    <w:p w14:paraId="63800FFD" w14:textId="77777777" w:rsidR="00517D9F" w:rsidRDefault="00517D9F" w:rsidP="00D14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B47AF5"/>
    <w:multiLevelType w:val="singleLevel"/>
    <w:tmpl w:val="B6B47AF5"/>
    <w:lvl w:ilvl="0">
      <w:start w:val="1"/>
      <w:numFmt w:val="decimal"/>
      <w:suff w:val="nothing"/>
      <w:lvlText w:val="%1、"/>
      <w:lvlJc w:val="left"/>
    </w:lvl>
  </w:abstractNum>
  <w:abstractNum w:abstractNumId="1" w15:restartNumberingAfterBreak="0">
    <w:nsid w:val="04BB23DB"/>
    <w:multiLevelType w:val="hybridMultilevel"/>
    <w:tmpl w:val="4FEA2E78"/>
    <w:lvl w:ilvl="0" w:tplc="ECB441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5A118F"/>
    <w:multiLevelType w:val="singleLevel"/>
    <w:tmpl w:val="0F5A118F"/>
    <w:lvl w:ilvl="0">
      <w:start w:val="1"/>
      <w:numFmt w:val="chineseCounting"/>
      <w:suff w:val="nothing"/>
      <w:lvlText w:val="%1、"/>
      <w:lvlJc w:val="left"/>
      <w:rPr>
        <w:rFonts w:hint="eastAsia"/>
      </w:rPr>
    </w:lvl>
  </w:abstractNum>
  <w:abstractNum w:abstractNumId="3" w15:restartNumberingAfterBreak="0">
    <w:nsid w:val="45423F12"/>
    <w:multiLevelType w:val="hybridMultilevel"/>
    <w:tmpl w:val="A906F148"/>
    <w:lvl w:ilvl="0" w:tplc="6B365408">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64665E61"/>
    <w:multiLevelType w:val="hybridMultilevel"/>
    <w:tmpl w:val="B6D45D20"/>
    <w:lvl w:ilvl="0" w:tplc="299C9A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272586808">
    <w:abstractNumId w:val="1"/>
  </w:num>
  <w:num w:numId="2" w16cid:durableId="1638144567">
    <w:abstractNumId w:val="4"/>
  </w:num>
  <w:num w:numId="3" w16cid:durableId="940841812">
    <w:abstractNumId w:val="0"/>
  </w:num>
  <w:num w:numId="4" w16cid:durableId="353656275">
    <w:abstractNumId w:val="3"/>
  </w:num>
  <w:num w:numId="5" w16cid:durableId="326641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79"/>
    <w:rsid w:val="0003075B"/>
    <w:rsid w:val="0003266D"/>
    <w:rsid w:val="0005280D"/>
    <w:rsid w:val="00053632"/>
    <w:rsid w:val="0006364C"/>
    <w:rsid w:val="00064D5C"/>
    <w:rsid w:val="00090745"/>
    <w:rsid w:val="00097243"/>
    <w:rsid w:val="000A16AC"/>
    <w:rsid w:val="000A215B"/>
    <w:rsid w:val="000A4092"/>
    <w:rsid w:val="000A4A00"/>
    <w:rsid w:val="000B0313"/>
    <w:rsid w:val="000B2042"/>
    <w:rsid w:val="000D6AB3"/>
    <w:rsid w:val="00110854"/>
    <w:rsid w:val="001141EF"/>
    <w:rsid w:val="00115D6F"/>
    <w:rsid w:val="0011686C"/>
    <w:rsid w:val="00116A96"/>
    <w:rsid w:val="00131305"/>
    <w:rsid w:val="00132D7A"/>
    <w:rsid w:val="00165D45"/>
    <w:rsid w:val="0016697E"/>
    <w:rsid w:val="00182236"/>
    <w:rsid w:val="001C227F"/>
    <w:rsid w:val="001E223D"/>
    <w:rsid w:val="001F3F72"/>
    <w:rsid w:val="0020248F"/>
    <w:rsid w:val="00236D99"/>
    <w:rsid w:val="002650CD"/>
    <w:rsid w:val="002B061B"/>
    <w:rsid w:val="002B241B"/>
    <w:rsid w:val="002C1079"/>
    <w:rsid w:val="002C131B"/>
    <w:rsid w:val="003036A1"/>
    <w:rsid w:val="00305647"/>
    <w:rsid w:val="00321BBE"/>
    <w:rsid w:val="00333DFA"/>
    <w:rsid w:val="0033681B"/>
    <w:rsid w:val="0036767B"/>
    <w:rsid w:val="00374BEB"/>
    <w:rsid w:val="00375DAD"/>
    <w:rsid w:val="00391CB4"/>
    <w:rsid w:val="00394C81"/>
    <w:rsid w:val="00396928"/>
    <w:rsid w:val="003B12E4"/>
    <w:rsid w:val="003C7548"/>
    <w:rsid w:val="003D5E87"/>
    <w:rsid w:val="003D6F20"/>
    <w:rsid w:val="003F264A"/>
    <w:rsid w:val="00432990"/>
    <w:rsid w:val="00433856"/>
    <w:rsid w:val="00454031"/>
    <w:rsid w:val="004544AF"/>
    <w:rsid w:val="00456A72"/>
    <w:rsid w:val="00456DA8"/>
    <w:rsid w:val="00464EAE"/>
    <w:rsid w:val="0049367F"/>
    <w:rsid w:val="004D3B75"/>
    <w:rsid w:val="004E48EE"/>
    <w:rsid w:val="004F6958"/>
    <w:rsid w:val="005103C2"/>
    <w:rsid w:val="00517D9F"/>
    <w:rsid w:val="00523A28"/>
    <w:rsid w:val="0054445A"/>
    <w:rsid w:val="00544DF5"/>
    <w:rsid w:val="0056470B"/>
    <w:rsid w:val="005A7D3D"/>
    <w:rsid w:val="005C4AE8"/>
    <w:rsid w:val="005D4005"/>
    <w:rsid w:val="005E1D0E"/>
    <w:rsid w:val="005F1130"/>
    <w:rsid w:val="005F598A"/>
    <w:rsid w:val="006111D4"/>
    <w:rsid w:val="00612D16"/>
    <w:rsid w:val="00614241"/>
    <w:rsid w:val="00626720"/>
    <w:rsid w:val="006575A9"/>
    <w:rsid w:val="00662298"/>
    <w:rsid w:val="00670254"/>
    <w:rsid w:val="006765CE"/>
    <w:rsid w:val="00684928"/>
    <w:rsid w:val="00691AD3"/>
    <w:rsid w:val="006C4101"/>
    <w:rsid w:val="006E5C41"/>
    <w:rsid w:val="006F2E48"/>
    <w:rsid w:val="00700BF8"/>
    <w:rsid w:val="00705ACE"/>
    <w:rsid w:val="0072749A"/>
    <w:rsid w:val="00744F14"/>
    <w:rsid w:val="00747207"/>
    <w:rsid w:val="007627CC"/>
    <w:rsid w:val="00772652"/>
    <w:rsid w:val="00777634"/>
    <w:rsid w:val="00785091"/>
    <w:rsid w:val="00785710"/>
    <w:rsid w:val="00797DBA"/>
    <w:rsid w:val="007D06AF"/>
    <w:rsid w:val="007D3AC7"/>
    <w:rsid w:val="00807A35"/>
    <w:rsid w:val="00810BE3"/>
    <w:rsid w:val="008428A9"/>
    <w:rsid w:val="008532BF"/>
    <w:rsid w:val="00855526"/>
    <w:rsid w:val="00886157"/>
    <w:rsid w:val="008975A3"/>
    <w:rsid w:val="008A5050"/>
    <w:rsid w:val="008A7167"/>
    <w:rsid w:val="008C1106"/>
    <w:rsid w:val="008C511C"/>
    <w:rsid w:val="008F621F"/>
    <w:rsid w:val="009007AB"/>
    <w:rsid w:val="00904A8D"/>
    <w:rsid w:val="00933A36"/>
    <w:rsid w:val="00934127"/>
    <w:rsid w:val="00934B43"/>
    <w:rsid w:val="00964EC8"/>
    <w:rsid w:val="00965190"/>
    <w:rsid w:val="009811BE"/>
    <w:rsid w:val="009C40E8"/>
    <w:rsid w:val="009F3378"/>
    <w:rsid w:val="00A200CF"/>
    <w:rsid w:val="00A238C3"/>
    <w:rsid w:val="00A355C2"/>
    <w:rsid w:val="00A43356"/>
    <w:rsid w:val="00A50B4A"/>
    <w:rsid w:val="00A63EFA"/>
    <w:rsid w:val="00A64AFC"/>
    <w:rsid w:val="00A66778"/>
    <w:rsid w:val="00A95999"/>
    <w:rsid w:val="00AA00A7"/>
    <w:rsid w:val="00AA5466"/>
    <w:rsid w:val="00AF217B"/>
    <w:rsid w:val="00AF26B7"/>
    <w:rsid w:val="00B0137E"/>
    <w:rsid w:val="00B07A54"/>
    <w:rsid w:val="00B20F02"/>
    <w:rsid w:val="00B27D1E"/>
    <w:rsid w:val="00B533DE"/>
    <w:rsid w:val="00B70CF1"/>
    <w:rsid w:val="00B71C2B"/>
    <w:rsid w:val="00B969A0"/>
    <w:rsid w:val="00BB7544"/>
    <w:rsid w:val="00BC5745"/>
    <w:rsid w:val="00BD2E98"/>
    <w:rsid w:val="00C124ED"/>
    <w:rsid w:val="00C23C25"/>
    <w:rsid w:val="00C53CDF"/>
    <w:rsid w:val="00C56EDA"/>
    <w:rsid w:val="00C741BA"/>
    <w:rsid w:val="00C751B9"/>
    <w:rsid w:val="00C75779"/>
    <w:rsid w:val="00C76BE9"/>
    <w:rsid w:val="00C860B0"/>
    <w:rsid w:val="00CB0802"/>
    <w:rsid w:val="00CB62D1"/>
    <w:rsid w:val="00CF308D"/>
    <w:rsid w:val="00CF670B"/>
    <w:rsid w:val="00D07771"/>
    <w:rsid w:val="00D148D0"/>
    <w:rsid w:val="00D172C3"/>
    <w:rsid w:val="00D26B9A"/>
    <w:rsid w:val="00D33930"/>
    <w:rsid w:val="00D37E7A"/>
    <w:rsid w:val="00D40CFE"/>
    <w:rsid w:val="00D4506A"/>
    <w:rsid w:val="00D5397F"/>
    <w:rsid w:val="00D53CEA"/>
    <w:rsid w:val="00D61B58"/>
    <w:rsid w:val="00D745E1"/>
    <w:rsid w:val="00D81C21"/>
    <w:rsid w:val="00D85422"/>
    <w:rsid w:val="00D95DD2"/>
    <w:rsid w:val="00D966BA"/>
    <w:rsid w:val="00DD325C"/>
    <w:rsid w:val="00DF0A6D"/>
    <w:rsid w:val="00E01B18"/>
    <w:rsid w:val="00E05D7F"/>
    <w:rsid w:val="00E14CAB"/>
    <w:rsid w:val="00E15725"/>
    <w:rsid w:val="00E400FC"/>
    <w:rsid w:val="00E40FF8"/>
    <w:rsid w:val="00E4663D"/>
    <w:rsid w:val="00E703B8"/>
    <w:rsid w:val="00EB651C"/>
    <w:rsid w:val="00EB6C28"/>
    <w:rsid w:val="00EC6E85"/>
    <w:rsid w:val="00ED2938"/>
    <w:rsid w:val="00EE411A"/>
    <w:rsid w:val="00EF3741"/>
    <w:rsid w:val="00EF47F5"/>
    <w:rsid w:val="00F06C41"/>
    <w:rsid w:val="00F27260"/>
    <w:rsid w:val="00F4191E"/>
    <w:rsid w:val="00F421CC"/>
    <w:rsid w:val="00F44EFA"/>
    <w:rsid w:val="00F71710"/>
    <w:rsid w:val="00F868D9"/>
    <w:rsid w:val="00FA13CB"/>
    <w:rsid w:val="00FB2E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D1338"/>
  <w15:chartTrackingRefBased/>
  <w15:docId w15:val="{AA9CCEA5-FAC0-4AC9-A64F-433D96FC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C75779"/>
    <w:pPr>
      <w:widowControl w:val="0"/>
      <w:jc w:val="both"/>
    </w:pPr>
    <w:rPr>
      <w:rFonts w:ascii="Times New Roman" w:eastAsia="宋体" w:hAnsi="Times New Roman" w:cs="Times New Roman"/>
      <w:szCs w:val="24"/>
    </w:rPr>
  </w:style>
  <w:style w:type="paragraph" w:styleId="1">
    <w:name w:val="heading 1"/>
    <w:basedOn w:val="a"/>
    <w:next w:val="a"/>
    <w:link w:val="10"/>
    <w:qFormat/>
    <w:rsid w:val="00C75779"/>
    <w:pPr>
      <w:keepNext/>
      <w:keepLines/>
      <w:spacing w:before="340" w:after="330" w:line="578" w:lineRule="auto"/>
      <w:outlineLvl w:val="0"/>
    </w:pPr>
    <w:rPr>
      <w:b/>
      <w:bCs/>
      <w:kern w:val="44"/>
      <w:sz w:val="44"/>
      <w:szCs w:val="44"/>
    </w:rPr>
  </w:style>
  <w:style w:type="paragraph" w:styleId="20">
    <w:name w:val="heading 2"/>
    <w:basedOn w:val="a"/>
    <w:next w:val="a"/>
    <w:link w:val="21"/>
    <w:qFormat/>
    <w:rsid w:val="00C75779"/>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unhideWhenUsed/>
    <w:qFormat/>
    <w:rsid w:val="00785091"/>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785091"/>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785091"/>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785091"/>
    <w:pPr>
      <w:keepNext/>
      <w:keepLines/>
      <w:spacing w:before="240" w:after="64" w:line="320" w:lineRule="auto"/>
      <w:outlineLvl w:val="5"/>
    </w:pPr>
    <w:rPr>
      <w:rFonts w:asciiTheme="majorHAnsi" w:eastAsiaTheme="majorEastAsia" w:hAnsiTheme="majorHAnsi" w:cstheme="majorBidi"/>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C75779"/>
    <w:rPr>
      <w:rFonts w:ascii="Times New Roman" w:eastAsia="宋体" w:hAnsi="Times New Roman" w:cs="Times New Roman"/>
      <w:b/>
      <w:bCs/>
      <w:kern w:val="44"/>
      <w:sz w:val="44"/>
      <w:szCs w:val="44"/>
    </w:rPr>
  </w:style>
  <w:style w:type="character" w:customStyle="1" w:styleId="21">
    <w:name w:val="标题 2 字符"/>
    <w:basedOn w:val="a0"/>
    <w:link w:val="20"/>
    <w:rsid w:val="00C75779"/>
    <w:rPr>
      <w:rFonts w:ascii="Cambria" w:eastAsia="宋体" w:hAnsi="Cambria" w:cs="Times New Roman"/>
      <w:b/>
      <w:bCs/>
      <w:sz w:val="32"/>
      <w:szCs w:val="32"/>
    </w:rPr>
  </w:style>
  <w:style w:type="paragraph" w:styleId="a3">
    <w:name w:val="Plain Text"/>
    <w:basedOn w:val="a"/>
    <w:link w:val="a4"/>
    <w:qFormat/>
    <w:rsid w:val="00C75779"/>
    <w:rPr>
      <w:rFonts w:ascii="宋体" w:hAnsi="Courier New"/>
      <w:szCs w:val="21"/>
    </w:rPr>
  </w:style>
  <w:style w:type="character" w:customStyle="1" w:styleId="a4">
    <w:name w:val="纯文本 字符"/>
    <w:basedOn w:val="a0"/>
    <w:link w:val="a3"/>
    <w:rsid w:val="00C75779"/>
    <w:rPr>
      <w:rFonts w:ascii="宋体" w:eastAsia="宋体" w:hAnsi="Courier New" w:cs="Times New Roman"/>
      <w:szCs w:val="21"/>
    </w:rPr>
  </w:style>
  <w:style w:type="paragraph" w:styleId="a5">
    <w:name w:val="Body Text Indent"/>
    <w:basedOn w:val="a"/>
    <w:link w:val="a6"/>
    <w:uiPriority w:val="99"/>
    <w:semiHidden/>
    <w:unhideWhenUsed/>
    <w:rsid w:val="00C75779"/>
    <w:pPr>
      <w:spacing w:after="120"/>
      <w:ind w:leftChars="200" w:left="420"/>
    </w:pPr>
  </w:style>
  <w:style w:type="character" w:customStyle="1" w:styleId="a6">
    <w:name w:val="正文文本缩进 字符"/>
    <w:basedOn w:val="a0"/>
    <w:link w:val="a5"/>
    <w:uiPriority w:val="99"/>
    <w:semiHidden/>
    <w:rsid w:val="00C75779"/>
    <w:rPr>
      <w:rFonts w:ascii="Times New Roman" w:eastAsia="宋体" w:hAnsi="Times New Roman" w:cs="Times New Roman"/>
      <w:szCs w:val="24"/>
    </w:rPr>
  </w:style>
  <w:style w:type="paragraph" w:styleId="2">
    <w:name w:val="Body Text First Indent 2"/>
    <w:basedOn w:val="a5"/>
    <w:link w:val="22"/>
    <w:uiPriority w:val="99"/>
    <w:semiHidden/>
    <w:unhideWhenUsed/>
    <w:rsid w:val="00C75779"/>
    <w:pPr>
      <w:ind w:firstLineChars="200" w:firstLine="420"/>
    </w:pPr>
  </w:style>
  <w:style w:type="character" w:customStyle="1" w:styleId="22">
    <w:name w:val="正文文本首行缩进 2 字符"/>
    <w:basedOn w:val="a6"/>
    <w:link w:val="2"/>
    <w:uiPriority w:val="99"/>
    <w:semiHidden/>
    <w:rsid w:val="00C75779"/>
    <w:rPr>
      <w:rFonts w:ascii="Times New Roman" w:eastAsia="宋体" w:hAnsi="Times New Roman" w:cs="Times New Roman"/>
      <w:szCs w:val="24"/>
    </w:rPr>
  </w:style>
  <w:style w:type="paragraph" w:styleId="a7">
    <w:name w:val="header"/>
    <w:basedOn w:val="a"/>
    <w:link w:val="a8"/>
    <w:uiPriority w:val="99"/>
    <w:unhideWhenUsed/>
    <w:rsid w:val="00D148D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D148D0"/>
    <w:rPr>
      <w:rFonts w:ascii="Times New Roman" w:eastAsia="宋体" w:hAnsi="Times New Roman" w:cs="Times New Roman"/>
      <w:sz w:val="18"/>
      <w:szCs w:val="18"/>
    </w:rPr>
  </w:style>
  <w:style w:type="paragraph" w:styleId="a9">
    <w:name w:val="footer"/>
    <w:basedOn w:val="a"/>
    <w:link w:val="aa"/>
    <w:uiPriority w:val="99"/>
    <w:unhideWhenUsed/>
    <w:rsid w:val="00D148D0"/>
    <w:pPr>
      <w:tabs>
        <w:tab w:val="center" w:pos="4153"/>
        <w:tab w:val="right" w:pos="8306"/>
      </w:tabs>
      <w:snapToGrid w:val="0"/>
      <w:jc w:val="left"/>
    </w:pPr>
    <w:rPr>
      <w:sz w:val="18"/>
      <w:szCs w:val="18"/>
    </w:rPr>
  </w:style>
  <w:style w:type="character" w:customStyle="1" w:styleId="aa">
    <w:name w:val="页脚 字符"/>
    <w:basedOn w:val="a0"/>
    <w:link w:val="a9"/>
    <w:uiPriority w:val="99"/>
    <w:rsid w:val="00D148D0"/>
    <w:rPr>
      <w:rFonts w:ascii="Times New Roman" w:eastAsia="宋体" w:hAnsi="Times New Roman" w:cs="Times New Roman"/>
      <w:sz w:val="18"/>
      <w:szCs w:val="18"/>
    </w:rPr>
  </w:style>
  <w:style w:type="paragraph" w:styleId="ab">
    <w:name w:val="List Paragraph"/>
    <w:basedOn w:val="a"/>
    <w:uiPriority w:val="34"/>
    <w:qFormat/>
    <w:rsid w:val="005A7D3D"/>
    <w:pPr>
      <w:ind w:firstLineChars="200" w:firstLine="420"/>
    </w:pPr>
  </w:style>
  <w:style w:type="paragraph" w:styleId="ac">
    <w:name w:val="Balloon Text"/>
    <w:basedOn w:val="a"/>
    <w:link w:val="ad"/>
    <w:uiPriority w:val="99"/>
    <w:semiHidden/>
    <w:unhideWhenUsed/>
    <w:rsid w:val="00EB6C28"/>
    <w:rPr>
      <w:sz w:val="18"/>
      <w:szCs w:val="18"/>
    </w:rPr>
  </w:style>
  <w:style w:type="character" w:customStyle="1" w:styleId="ad">
    <w:name w:val="批注框文本 字符"/>
    <w:basedOn w:val="a0"/>
    <w:link w:val="ac"/>
    <w:uiPriority w:val="99"/>
    <w:semiHidden/>
    <w:rsid w:val="00EB6C28"/>
    <w:rPr>
      <w:rFonts w:ascii="Times New Roman" w:eastAsia="宋体" w:hAnsi="Times New Roman" w:cs="Times New Roman"/>
      <w:sz w:val="18"/>
      <w:szCs w:val="18"/>
    </w:rPr>
  </w:style>
  <w:style w:type="character" w:customStyle="1" w:styleId="30">
    <w:name w:val="标题 3 字符"/>
    <w:basedOn w:val="a0"/>
    <w:link w:val="3"/>
    <w:uiPriority w:val="9"/>
    <w:rsid w:val="00785091"/>
    <w:rPr>
      <w:rFonts w:ascii="Times New Roman" w:eastAsia="宋体" w:hAnsi="Times New Roman" w:cs="Times New Roman"/>
      <w:b/>
      <w:bCs/>
      <w:sz w:val="32"/>
      <w:szCs w:val="32"/>
    </w:rPr>
  </w:style>
  <w:style w:type="character" w:customStyle="1" w:styleId="40">
    <w:name w:val="标题 4 字符"/>
    <w:basedOn w:val="a0"/>
    <w:link w:val="4"/>
    <w:uiPriority w:val="9"/>
    <w:rsid w:val="00785091"/>
    <w:rPr>
      <w:rFonts w:asciiTheme="majorHAnsi" w:eastAsiaTheme="majorEastAsia" w:hAnsiTheme="majorHAnsi" w:cstheme="majorBidi"/>
      <w:b/>
      <w:bCs/>
      <w:sz w:val="28"/>
      <w:szCs w:val="28"/>
    </w:rPr>
  </w:style>
  <w:style w:type="character" w:customStyle="1" w:styleId="50">
    <w:name w:val="标题 5 字符"/>
    <w:basedOn w:val="a0"/>
    <w:link w:val="5"/>
    <w:uiPriority w:val="9"/>
    <w:rsid w:val="00785091"/>
    <w:rPr>
      <w:rFonts w:ascii="Times New Roman" w:eastAsia="宋体" w:hAnsi="Times New Roman" w:cs="Times New Roman"/>
      <w:b/>
      <w:bCs/>
      <w:sz w:val="28"/>
      <w:szCs w:val="28"/>
    </w:rPr>
  </w:style>
  <w:style w:type="character" w:customStyle="1" w:styleId="60">
    <w:name w:val="标题 6 字符"/>
    <w:basedOn w:val="a0"/>
    <w:link w:val="6"/>
    <w:uiPriority w:val="9"/>
    <w:rsid w:val="00785091"/>
    <w:rPr>
      <w:rFonts w:asciiTheme="majorHAnsi" w:eastAsiaTheme="majorEastAsia" w:hAnsiTheme="majorHAnsi" w:cstheme="majorBidi"/>
      <w:b/>
      <w:bCs/>
      <w:sz w:val="24"/>
      <w:szCs w:val="24"/>
    </w:rPr>
  </w:style>
  <w:style w:type="paragraph" w:styleId="ae">
    <w:name w:val="Normal (Web)"/>
    <w:basedOn w:val="a"/>
    <w:qFormat/>
    <w:rsid w:val="00807A35"/>
    <w:pPr>
      <w:spacing w:beforeAutospacing="1" w:afterAutospacing="1"/>
      <w:jc w:val="left"/>
    </w:pPr>
    <w:rPr>
      <w:rFonts w:asciiTheme="minorHAnsi" w:eastAsiaTheme="minorEastAsia" w:hAnsiTheme="minorHAnsi"/>
      <w:kern w:val="0"/>
      <w:sz w:val="24"/>
    </w:rPr>
  </w:style>
  <w:style w:type="paragraph" w:styleId="af">
    <w:name w:val="Subtitle"/>
    <w:basedOn w:val="a"/>
    <w:next w:val="a"/>
    <w:link w:val="af0"/>
    <w:qFormat/>
    <w:rsid w:val="00E05D7F"/>
    <w:pPr>
      <w:spacing w:before="240" w:after="60" w:line="312" w:lineRule="auto"/>
      <w:jc w:val="center"/>
      <w:outlineLvl w:val="1"/>
    </w:pPr>
    <w:rPr>
      <w:rFonts w:asciiTheme="majorHAnsi" w:hAnsiTheme="majorHAnsi" w:cstheme="majorBidi"/>
      <w:b/>
      <w:bCs/>
      <w:kern w:val="28"/>
      <w:sz w:val="32"/>
      <w:szCs w:val="32"/>
    </w:rPr>
  </w:style>
  <w:style w:type="character" w:customStyle="1" w:styleId="af0">
    <w:name w:val="副标题 字符"/>
    <w:basedOn w:val="a0"/>
    <w:link w:val="af"/>
    <w:rsid w:val="00E05D7F"/>
    <w:rPr>
      <w:rFonts w:asciiTheme="majorHAnsi" w:eastAsia="宋体" w:hAnsiTheme="majorHAnsi" w:cstheme="majorBidi"/>
      <w:b/>
      <w:bCs/>
      <w:kern w:val="28"/>
      <w:sz w:val="32"/>
      <w:szCs w:val="32"/>
    </w:rPr>
  </w:style>
  <w:style w:type="paragraph" w:customStyle="1" w:styleId="11">
    <w:name w:val="无间隔1"/>
    <w:basedOn w:val="a"/>
    <w:uiPriority w:val="1"/>
    <w:qFormat/>
    <w:rsid w:val="00E05D7F"/>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4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3</Pages>
  <Words>201</Words>
  <Characters>1152</Characters>
  <Application>Microsoft Office Word</Application>
  <DocSecurity>0</DocSecurity>
  <Lines>9</Lines>
  <Paragraphs>2</Paragraphs>
  <ScaleCrop>false</ScaleCrop>
  <Company>P R C</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Administrator</cp:lastModifiedBy>
  <cp:revision>34</cp:revision>
  <cp:lastPrinted>2026-09-20T07:19:00Z</cp:lastPrinted>
  <dcterms:created xsi:type="dcterms:W3CDTF">2026-09-15T07:58:00Z</dcterms:created>
  <dcterms:modified xsi:type="dcterms:W3CDTF">2026-09-21T00:53:00Z</dcterms:modified>
</cp:coreProperties>
</file>